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0" w:rsidRPr="00463290" w:rsidRDefault="00463290" w:rsidP="00463290">
      <w:pPr>
        <w:shd w:val="clear" w:color="auto" w:fill="FFFFFF"/>
        <w:spacing w:before="90" w:after="105" w:line="600" w:lineRule="atLeast"/>
        <w:outlineLvl w:val="0"/>
        <w:rPr>
          <w:rFonts w:ascii="Jura" w:eastAsia="Times New Roman" w:hAnsi="Jura" w:cs="Times New Roman"/>
          <w:color w:val="222222"/>
          <w:spacing w:val="-5"/>
          <w:kern w:val="36"/>
          <w:sz w:val="48"/>
          <w:szCs w:val="48"/>
          <w:lang w:eastAsia="es-PE"/>
        </w:rPr>
      </w:pPr>
      <w:r w:rsidRPr="00463290">
        <w:rPr>
          <w:rFonts w:ascii="Jura" w:eastAsia="Times New Roman" w:hAnsi="Jura" w:cs="Times New Roman"/>
          <w:color w:val="222222"/>
          <w:spacing w:val="-5"/>
          <w:kern w:val="36"/>
          <w:sz w:val="48"/>
          <w:szCs w:val="48"/>
          <w:lang w:eastAsia="es-PE"/>
        </w:rPr>
        <w:t>El IASB emite una enmienda a la Norma NIIF 16 sobre arrendamientos para ayudar a los arrendatarios a contabilizar las concesiones de alquiler relacionadas con covid-19</w:t>
      </w:r>
    </w:p>
    <w:p w:rsidR="00463290" w:rsidRPr="00463290" w:rsidRDefault="00463290" w:rsidP="0046329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es-PE"/>
        </w:rPr>
      </w:pPr>
      <w:r w:rsidRPr="00463290">
        <w:rPr>
          <w:rFonts w:ascii="Arial" w:eastAsia="Times New Roman" w:hAnsi="Arial" w:cs="Arial"/>
          <w:color w:val="444444"/>
          <w:sz w:val="17"/>
          <w:szCs w:val="17"/>
          <w:lang w:eastAsia="es-PE"/>
        </w:rPr>
        <w:t>28 mayo, 2020 </w:t>
      </w:r>
    </w:p>
    <w:p w:rsidR="00463290" w:rsidRPr="00463290" w:rsidRDefault="00463290" w:rsidP="00463290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17"/>
          <w:szCs w:val="17"/>
          <w:lang w:eastAsia="es-PE"/>
        </w:rPr>
      </w:pPr>
      <w:r w:rsidRPr="00463290">
        <w:rPr>
          <w:rFonts w:ascii="Jura" w:eastAsia="Times New Roman" w:hAnsi="Jura" w:cs="Arial"/>
          <w:color w:val="444444"/>
          <w:sz w:val="21"/>
          <w:szCs w:val="21"/>
          <w:lang w:eastAsia="es-PE"/>
        </w:rPr>
        <w:t>189</w:t>
      </w:r>
    </w:p>
    <w:p w:rsidR="00463290" w:rsidRPr="00463290" w:rsidRDefault="00463290" w:rsidP="00463290">
      <w:pPr>
        <w:shd w:val="clear" w:color="auto" w:fill="FFFFFF"/>
        <w:spacing w:after="360" w:line="450" w:lineRule="atLeast"/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</w:pPr>
      <w:r w:rsidRPr="00463290"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  <w:t>La Junta de Normas Internacionales de Contabilidad (Junta) ha emitido el 28 de mayo del 2020, una enmienda a la NIIF 16 Arrendamientos para que sea más fácil para los arrendatarios contabilizar las concesiones de alquiler relacionadas con covid-19, tales como vacaciones de alquiler y reducciones temporales de alquiler.</w:t>
      </w:r>
    </w:p>
    <w:p w:rsidR="00463290" w:rsidRPr="00463290" w:rsidRDefault="00463290" w:rsidP="00463290">
      <w:pPr>
        <w:shd w:val="clear" w:color="auto" w:fill="FFFFFF"/>
        <w:spacing w:after="360" w:line="450" w:lineRule="atLeast"/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</w:pPr>
      <w:r w:rsidRPr="00463290"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  <w:t>La enmienda exime a los arrendatarios de tener que considerar contratos de arrendamiento individuales para determinar si las concesiones de alquiler que ocurren como consecuencia directa de la pandemia de covid-19 son modificaciones de arrendamiento y les permite a los arrendatarios contabilizar tales concesiones de alquiler como si no fueran modificaciones de arrendamiento. Se aplica a las concesiones de alquiler relacionadas con covid-19 que reducen los pagos de arrendamiento vencidos el 30 de junio de 2021 o antes.</w:t>
      </w:r>
    </w:p>
    <w:p w:rsidR="00463290" w:rsidRPr="00463290" w:rsidRDefault="00463290" w:rsidP="00463290">
      <w:pPr>
        <w:shd w:val="clear" w:color="auto" w:fill="FFFFFF"/>
        <w:spacing w:after="360" w:line="450" w:lineRule="atLeast"/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</w:pPr>
      <w:r w:rsidRPr="00463290"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  <w:t>La NIIF 16 especifica cómo los arrendatarios deben contabilizar los cambios en los pagos de arrendamiento, incluidas las concesiones. Sin embargo, aplicar esos requisitos a un volumen potencialmente grande de concesiones de alquiler relacionadas con covid-19 podría ser prácticamente difícil, especialmente a la luz de los muchos desafíos que enfrentan las partes interesadas durante la pandemia. Esta exención opcional brinda un alivio oportuno a los arrendatarios y les permite continuar brindando información sobre sus arrendamientos que es útil para los inversores. La enmienda no afecta a los arrendadores.</w:t>
      </w:r>
    </w:p>
    <w:p w:rsidR="00463290" w:rsidRPr="00463290" w:rsidRDefault="00463290" w:rsidP="00463290">
      <w:pPr>
        <w:shd w:val="clear" w:color="auto" w:fill="FFFFFF"/>
        <w:spacing w:after="360" w:line="450" w:lineRule="atLeast"/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</w:pPr>
      <w:r w:rsidRPr="00463290">
        <w:rPr>
          <w:rFonts w:ascii="Jura" w:eastAsia="Times New Roman" w:hAnsi="Jura" w:cs="Times New Roman"/>
          <w:color w:val="222222"/>
          <w:sz w:val="24"/>
          <w:szCs w:val="24"/>
          <w:lang w:eastAsia="es-PE"/>
        </w:rPr>
        <w:lastRenderedPageBreak/>
        <w:t>La enmienda entra en vigencia el 1 de junio de 2020, pero, para garantizar que la ayuda esté disponible cuando más se necesita, los arrendatarios pueden aplicar la enmienda de inmediato en cualquier estado financiero, ya sea provisional o anual, que aún no esté autorizado para su emisión.</w:t>
      </w:r>
    </w:p>
    <w:p w:rsidR="00463290" w:rsidRPr="00463290" w:rsidRDefault="00463290" w:rsidP="00463290">
      <w:pPr>
        <w:shd w:val="clear" w:color="auto" w:fill="FFFFFF"/>
        <w:spacing w:after="360" w:line="285" w:lineRule="atLeast"/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es-PE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es-PE"/>
        </w:rPr>
        <w:t>“</w:t>
      </w:r>
      <w:r w:rsidRPr="00463290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es-PE"/>
        </w:rPr>
        <w:t>La enmienda está diseñada para facilitar a los arrendatarios, especialmente a aquellos con muchos contratos de arrendamiento, dar cuenta de las concesiones de alquiler relacionadas con covid-19 y al mismo tiempo proporcionar información útil para los inversores.</w:t>
      </w:r>
    </w:p>
    <w:p w:rsidR="00463290" w:rsidRPr="00463290" w:rsidRDefault="00463290" w:rsidP="00463290">
      <w:pPr>
        <w:shd w:val="clear" w:color="auto" w:fill="FFFFFF"/>
        <w:spacing w:line="450" w:lineRule="atLeast"/>
        <w:rPr>
          <w:rFonts w:ascii="Jura" w:eastAsia="Times New Roman" w:hAnsi="Jura" w:cs="Times New Roman"/>
          <w:color w:val="444444"/>
          <w:sz w:val="24"/>
          <w:szCs w:val="24"/>
          <w:lang w:eastAsia="es-PE"/>
        </w:rPr>
      </w:pPr>
      <w:r w:rsidRPr="00463290">
        <w:rPr>
          <w:rFonts w:ascii="Arial" w:eastAsia="Times New Roman" w:hAnsi="Arial" w:cs="Arial"/>
          <w:color w:val="6C7781"/>
          <w:sz w:val="20"/>
          <w:szCs w:val="20"/>
          <w:lang w:eastAsia="es-PE"/>
        </w:rPr>
        <w:br/>
        <w:t xml:space="preserve">Hans </w:t>
      </w:r>
      <w:proofErr w:type="spellStart"/>
      <w:r w:rsidRPr="00463290">
        <w:rPr>
          <w:rFonts w:ascii="Arial" w:eastAsia="Times New Roman" w:hAnsi="Arial" w:cs="Arial"/>
          <w:color w:val="6C7781"/>
          <w:sz w:val="20"/>
          <w:szCs w:val="20"/>
          <w:lang w:eastAsia="es-PE"/>
        </w:rPr>
        <w:t>Hoogervorst</w:t>
      </w:r>
      <w:proofErr w:type="spellEnd"/>
      <w:r w:rsidRPr="00463290">
        <w:rPr>
          <w:rFonts w:ascii="Arial" w:eastAsia="Times New Roman" w:hAnsi="Arial" w:cs="Arial"/>
          <w:color w:val="6C7781"/>
          <w:sz w:val="20"/>
          <w:szCs w:val="20"/>
          <w:lang w:eastAsia="es-PE"/>
        </w:rPr>
        <w:t>, presidente de la Junta de Normas Internacionales de Contabilidad</w:t>
      </w:r>
      <w:r>
        <w:rPr>
          <w:rFonts w:ascii="Arial" w:eastAsia="Times New Roman" w:hAnsi="Arial" w:cs="Arial"/>
          <w:color w:val="6C7781"/>
          <w:sz w:val="20"/>
          <w:szCs w:val="20"/>
          <w:lang w:eastAsia="es-PE"/>
        </w:rPr>
        <w:t xml:space="preserve"> “</w:t>
      </w:r>
      <w:bookmarkStart w:id="0" w:name="_GoBack"/>
      <w:bookmarkEnd w:id="0"/>
    </w:p>
    <w:p w:rsidR="00BB7615" w:rsidRDefault="00BB7615"/>
    <w:sectPr w:rsidR="00BB7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90"/>
    <w:rsid w:val="00463290"/>
    <w:rsid w:val="00A41673"/>
    <w:rsid w:val="00B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2E03FC-B020-4A8F-A7A6-A954B949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3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329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d-post-date">
    <w:name w:val="td-post-date"/>
    <w:basedOn w:val="Fuentedeprrafopredeter"/>
    <w:rsid w:val="00463290"/>
  </w:style>
  <w:style w:type="character" w:customStyle="1" w:styleId="td-nr-views-1074">
    <w:name w:val="td-nr-views-1074"/>
    <w:basedOn w:val="Fuentedeprrafopredeter"/>
    <w:rsid w:val="00463290"/>
  </w:style>
  <w:style w:type="paragraph" w:styleId="NormalWeb">
    <w:name w:val="Normal (Web)"/>
    <w:basedOn w:val="Normal"/>
    <w:uiPriority w:val="99"/>
    <w:semiHidden/>
    <w:unhideWhenUsed/>
    <w:rsid w:val="004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CitaHTML">
    <w:name w:val="HTML Cite"/>
    <w:basedOn w:val="Fuentedeprrafopredeter"/>
    <w:uiPriority w:val="99"/>
    <w:semiHidden/>
    <w:unhideWhenUsed/>
    <w:rsid w:val="00463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59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0603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1234122852">
              <w:blockQuote w:val="1"/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 Ramirez</dc:creator>
  <cp:keywords/>
  <dc:description/>
  <cp:lastModifiedBy>Lister Ramirez</cp:lastModifiedBy>
  <cp:revision>2</cp:revision>
  <dcterms:created xsi:type="dcterms:W3CDTF">2020-06-18T17:21:00Z</dcterms:created>
  <dcterms:modified xsi:type="dcterms:W3CDTF">2020-06-18T17:21:00Z</dcterms:modified>
</cp:coreProperties>
</file>